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6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auto"/>
          <w:spacing w:val="6"/>
          <w:position w:val="0"/>
          <w:sz w:val="24"/>
          <w:shd w:fill="FFFFFF" w:val="clear"/>
        </w:rPr>
        <w:t xml:space="preserve">ДОГОВІР (ОФЕРТА)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b/>
          <w:color w:val="auto"/>
          <w:spacing w:val="6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auto"/>
          <w:spacing w:val="6"/>
          <w:position w:val="0"/>
          <w:sz w:val="24"/>
          <w:shd w:fill="FFFFFF" w:val="clear"/>
        </w:rPr>
        <w:t xml:space="preserve">на організацію проведення аукціонів</w:t>
      </w:r>
    </w:p>
    <w:p>
      <w:pPr>
        <w:spacing w:before="0" w:after="0" w:line="240"/>
        <w:ind w:right="0" w:left="0" w:firstLine="0"/>
        <w:jc w:val="center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6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м. Ужгород</w:t>
        <w:tab/>
        <w:tab/>
        <w:tab/>
        <w:tab/>
        <w:tab/>
        <w:tab/>
        <w:tab/>
        <w:t xml:space="preserve">___ _____________ 2022 року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</w:tabs>
        <w:spacing w:before="0" w:after="0" w:line="240"/>
        <w:ind w:right="0" w:left="0" w:firstLine="567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auto" w:val="clear"/>
        </w:rPr>
        <w:t xml:space="preserve">Приватне підприємство «НАВІТА», (далі – Оператор),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в особі директора Дупин Вікторії Василівни, що діє на підставі Статуту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, та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auto" w:val="clear"/>
        </w:rPr>
        <w:t xml:space="preserve">Замовник аукціону: арбітражний керуючий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, свідоцтво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 __________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від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«____» _______________ _______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року, призначений господарським судом __________________ області у справі про банкрутство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 ______________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щодо ___________________________________ (назва та ідентифікаційний код юридичної або фізичної особи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боржника) згідно з ухвалою від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«____» _______________ _______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року (далі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Замовник),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уклали цей Договір на організацію проведення аукціонів (далі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Договір) про наступне.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b/>
          <w:color w:val="000000"/>
          <w:spacing w:val="6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Терміни, що використовуються у цьому Договору, вжиті у значенні, згідно з Кодексом України з процедур банкрутства, Постановою Кабінету Міністрів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865,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Регламентом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затвердженим Наказом ДП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Прозорро.Продажі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18.10.2019 року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39 (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далі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Регламент).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26"/>
        <w:jc w:val="center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ПРЕДМЕТ ДОГОВОРУ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1.1.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За цим Договором Оператор надає Замовнику послуги з користування авторизованим електронним майданчиком (</w:t>
      </w:r>
      <w:hyperlink xmlns:r="http://schemas.openxmlformats.org/officeDocument/2006/relationships" r:id="docRId0">
        <w:r>
          <w:rPr>
            <w:rFonts w:ascii="Constantia" w:hAnsi="Constantia" w:cs="Constantia" w:eastAsia="Constantia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https://sale.navita.com.ua</w:t>
        </w:r>
      </w:hyperlink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)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Кодексом України з процедур банкрутства, Постановою Кабінету Міністрів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865,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Регламентом.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1.2.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Конкретний склад та перелік послуг, що надаються Замовнику Оператором визначаються Регламентом, Кодексом України з процедур банкрутства, Постановою Кабінету Міністрів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865.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1.3.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Укладення цього Договору надає Замовнику можливість, але не зобов'язує його створювати/проводити аукціони.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1.4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Укладенням цього Договору Замовник підтверджує, що він самостійно та в повному обсязі ознайомився з Кодексом України з процедур банкрутства, Постановою Кабінету Міністрів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865,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Регламентом, повністю зрозумів їх умови та погоджується з ними.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1.5.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Замовник, для отримання можливості вносити до електронної торгової системи інформацію про продаж майна та формувати лоти, повинен авторизуватись як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Замовник аукціонів з продажу майна банкрутів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на авторизованому електронному майданчику згідно з Регламентом. Реєстрація Замовника здійснюється безкоштовно.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1.6.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FFFFFF" w:val="clear"/>
        </w:rPr>
        <w:t xml:space="preserve">Після реєстрації на авторизованому електронному майданчику Замовник одержує доступ до особистого кабінету замовника аукціону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, через який Замовник вносить інформацію про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Кодексу України з процедур банкрутства, Постанови Кабінету Міністрів України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6"/>
          <w:position w:val="0"/>
          <w:sz w:val="24"/>
          <w:shd w:fill="auto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 865.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1.7.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Оператор має право на винагороду за надані послуги. Винагорода сплачується в порядку, передбаченому Кодексом України з процедур банкрутства, Постановою Кабінету Міністрів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865.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1.8.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Замовник надає свою згоду Оператору на збирання, обробку (реєстрацію, накопичення, зберігання, адаптування, зміну, поновлення), використання і поширення (розповсюдження, реалізацію, передачу третім особам), знеособлення, публікацію, знищення своїх персональних даних відповідно до Закону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Про захист персональних даних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01.06.2010 року, надання яких передбачено Кодексом України з процедур банкрутства, Постановою Кабінету Міністрів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865,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Регламентом та іншими актами законодавства (зокрема, паспортні дані, ідентифікаційний код, номери банківських рахунків, електронні ідентифікаційні дані: номери телефонів, електронні адреси, інша особиста та комерційна 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b/>
          <w:color w:val="000000"/>
          <w:spacing w:val="6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426"/>
        <w:jc w:val="center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ПРАВА ТА ОБОВ'ЯЗКИ СТОРІН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b/>
          <w:color w:val="000000"/>
          <w:spacing w:val="6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000000"/>
          <w:spacing w:val="6"/>
          <w:position w:val="0"/>
          <w:sz w:val="24"/>
          <w:shd w:fill="FFFFFF" w:val="clear"/>
        </w:rPr>
        <w:t xml:space="preserve">2.1. </w:t>
      </w:r>
      <w:r>
        <w:rPr>
          <w:rFonts w:ascii="Constantia" w:hAnsi="Constantia" w:cs="Constantia" w:eastAsia="Constantia"/>
          <w:b/>
          <w:color w:val="000000"/>
          <w:spacing w:val="6"/>
          <w:position w:val="0"/>
          <w:sz w:val="24"/>
          <w:shd w:fill="FFFFFF" w:val="clear"/>
        </w:rPr>
        <w:t xml:space="preserve">Замовник зобов'язаний: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визначати дату і строк проведення аукціону;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0000"/>
          <w:spacing w:val="6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дотримуватися строків, встановлених Кодексом України з процедур банкрутства, Постановою Кабінету Міністрів України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6"/>
          <w:position w:val="0"/>
          <w:sz w:val="24"/>
          <w:shd w:fill="auto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 865,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Регламентом;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нести відповідальність за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надавати відповіді на запитання щодо лоту, надіслані особами, які мають намір взяти участь в аукціоні, крім випадків, встановлених законодавством;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надавати доступ особам, які мають намір взяти участь в аукціоні, до документів, що стосуються лоту у порядку, встановленому законодавством;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боржника. У разі продовження строку оплати належної до сплати суми в порядку, передбаченому ч. 3 ст. 85 Кодексу України з процедур банкрутства, Замовник не пізніше ніж на наступний день після продовження такого строку має оприлюднити в електронній торговій системі відомості про сплату переможцем аукціону не менш як 50 відсотків належної до сплати суми;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повідомити про це власнику майна;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оприлюднювати в електронній торговій системі відомості про покупця у разі продажу майна забезпеченому кредитору відповідно до </w:t>
      </w:r>
      <w:hyperlink xmlns:r="http://schemas.openxmlformats.org/officeDocument/2006/relationships" r:id="docRId1">
        <w:r>
          <w:rPr>
            <w:rFonts w:ascii="Constantia" w:hAnsi="Constantia" w:cs="Constantia" w:eastAsia="Constantia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ст.</w:t>
        </w:r>
        <w:r>
          <w:rPr>
            <w:rFonts w:ascii="Constantia" w:hAnsi="Constantia" w:cs="Constantia" w:eastAsia="Constantia"/>
            <w:color w:val="000000"/>
            <w:spacing w:val="0"/>
            <w:position w:val="0"/>
            <w:sz w:val="24"/>
            <w:shd w:fill="FFFFFF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0"/>
            <w:position w:val="0"/>
            <w:sz w:val="24"/>
            <w:u w:val="single"/>
            <w:shd w:fill="FFFFFF" w:val="clear"/>
          </w:rPr>
          <w:t xml:space="preserve"> 81</w:t>
        </w:r>
      </w:hyperlink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Кодексу України з процедур банкрутства;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 разі ненадходження від переможця аукціону всієї належної суми на рахунок боржника у встановлені строки, оприлюднювати в електронній торговій системі відомості про визнання аукціону таким, що не відбувся;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після підписання Замовником та переможцем аукціону акта про придбання майна на аукціоні, Замовник не пізніше ніж протягом п’яти календарних днів з дня підписання акта зобов’язаний опублікувати його у електронній торговій системі та визначити статус аукціону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Аукціон завершено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внести 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аукціону таким, що не відбувся, та в той самий строк повідомити про це покупця і власника майна. Після визнання аукціону таким, що не відбувся, Замовник зобов’язаний протягом 10 робочих днів оголосити про проведення нового аукціону;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 разі внесення до електронної торгової системи відомостей про визнання аукціону таким, що не відбувся, навести належне об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ґрунтування визнання аукціону таким, що не відбувся;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виконувати інші обов'язки, покладені Кодексом України з процедур банкрутства, Постановою Кабінету Міністрів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від 02.10.2019 року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 865,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Регламентом на Замовника;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FFFFFF" w:val="clear"/>
        </w:rPr>
        <w:t xml:space="preserve">за наявності відповідних підстав приймати рішення про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касування аукціону до моменту початку торгів у порядку, визначеному </w:t>
      </w:r>
      <w:hyperlink xmlns:r="http://schemas.openxmlformats.org/officeDocument/2006/relationships" r:id="docRId2"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u w:val="single"/>
            <w:shd w:fill="auto" w:val="clear"/>
          </w:rPr>
          <w:t xml:space="preserve">ст</w:t>
        </w:r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shd w:fill="auto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u w:val="single"/>
            <w:shd w:fill="auto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u w:val="single"/>
            <w:shd w:fill="auto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shd w:fill="auto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u w:val="single"/>
            <w:shd w:fill="auto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u w:val="single"/>
            <w:shd w:fill="auto" w:val="clear"/>
          </w:rPr>
          <w:t xml:space="preserve"> HYPERLINK "https://zakon.rada.gov.ua/laws/show/2597-19"</w:t>
        </w:r>
        <w:r>
          <w:rPr>
            <w:rFonts w:ascii="Constantia" w:hAnsi="Constantia" w:cs="Constantia" w:eastAsia="Constantia"/>
            <w:color w:val="000000"/>
            <w:spacing w:val="6"/>
            <w:position w:val="0"/>
            <w:sz w:val="24"/>
            <w:u w:val="single"/>
            <w:shd w:fill="auto" w:val="clear"/>
          </w:rPr>
          <w:t xml:space="preserve"> 72</w:t>
        </w:r>
      </w:hyperlink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 </w:t>
      </w:r>
      <w:r>
        <w:rPr>
          <w:rFonts w:ascii="Constantia" w:hAnsi="Constantia" w:cs="Constantia" w:eastAsia="Constantia"/>
          <w:color w:val="000000"/>
          <w:spacing w:val="6"/>
          <w:position w:val="0"/>
          <w:sz w:val="24"/>
          <w:shd w:fill="auto" w:val="clear"/>
        </w:rPr>
        <w:t xml:space="preserve">Кодексу України з процедур банкрутства.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b/>
          <w:color w:val="000000"/>
          <w:spacing w:val="6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000000"/>
          <w:spacing w:val="6"/>
          <w:position w:val="0"/>
          <w:sz w:val="24"/>
          <w:shd w:fill="FFFFFF" w:val="clear"/>
        </w:rPr>
        <w:t xml:space="preserve">2.2. </w:t>
      </w:r>
      <w:r>
        <w:rPr>
          <w:rFonts w:ascii="Constantia" w:hAnsi="Constantia" w:cs="Constantia" w:eastAsia="Constantia"/>
          <w:b/>
          <w:color w:val="000000"/>
          <w:spacing w:val="6"/>
          <w:position w:val="0"/>
          <w:sz w:val="24"/>
          <w:shd w:fill="FFFFFF" w:val="clear"/>
        </w:rPr>
        <w:t xml:space="preserve">Оператор зобов'язаний: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забезпечувати постійний доступ Замовника до його особистого кабінету;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забезпечувати: (1) можливість пошуку інформації за датою проведення аукціону, видом майна, ціною, номером лоту, місцезнаходженням майна, найменуванням боржника та замовника аукціону; 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(3) автоматичне розміщення, отримання і передачу інформації та документів; (4) користування сервісами з автоматичним обміном інформацією; (5)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протягом п’яти календарних днів з дня отримання підписаного переможцем аукціону протоколу підписати протокол, опублікувати його у електронній торговій системі та повернути переможцю аукціону особисто або через представника, чи надіслати засобами зв’язку на поштову адресу переможця аукціону;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повертати гарантійні внески учасників аукціону протягом трьох робочих днів з дня закінчення аукціону на підставі належним чином оформлених заяв на повернення коштів, крім випадків, передбачених ст. 84 Кодексу України з процедур банкрутства;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854" w:leader="none"/>
        </w:tabs>
        <w:spacing w:before="0" w:after="0" w:line="240"/>
        <w:ind w:right="0" w:left="0" w:firstLine="426"/>
        <w:jc w:val="center"/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ВАРТІСТЬ ПОСЛУГ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3.1.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Винагорода підлягає вирахуванню з гарантійного внеску також у разі, коли: аукціон закінчився без визначення переможця, крім випадків виявлення недоліків майна, не зазначених в оголошенні про проведення аукціону;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3.2.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Розмір винагороди Оператора становить: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auto" w:val="clear"/>
        </w:rPr>
        <w:t xml:space="preserve">ПОРЯДОК УКЛАДЕННЯ ТА СТРОК ДІЇ ДОГОВОРУ</w:t>
      </w:r>
    </w:p>
    <w:p>
      <w:pPr>
        <w:tabs>
          <w:tab w:val="left" w:pos="854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4.1.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Договір діє до 31.12.2022 року.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Дія цього Договору достроково припиняється: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за ініціативою Оператора у разі неналежного виконання Замовником своїх зобов’язань за цим Договором;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з інших підстав, передбачених законодавством.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ВІДПОВІДАЛЬНІСТЬ СТОРІН</w:t>
      </w:r>
    </w:p>
    <w:p>
      <w:pPr>
        <w:tabs>
          <w:tab w:val="left" w:pos="1025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5.1.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За невиконання чи неналежне виконання умов цього Договору Сторони несуть відповідальність згідно з законодавством України.</w:t>
      </w:r>
    </w:p>
    <w:p>
      <w:pPr>
        <w:tabs>
          <w:tab w:val="left" w:pos="1025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5.2.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Усі суперечності та розбіжності, що виникли під час виконання цього Договору, вирішуються шляхом переговорів.</w:t>
      </w:r>
    </w:p>
    <w:p>
      <w:pPr>
        <w:tabs>
          <w:tab w:val="left" w:pos="1025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5.3.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>
      <w:pPr>
        <w:tabs>
          <w:tab w:val="left" w:pos="1025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5.4.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Оператор не несе відповідальності за наслідки дій або бездіяльності Замовника, учасника аукціону, адміністратора електронної торгової системи. </w:t>
      </w:r>
    </w:p>
    <w:p>
      <w:pPr>
        <w:tabs>
          <w:tab w:val="left" w:pos="1025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5.5.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Оператор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не несе відповідальність за дії або бездіяльність Замовника, у тому числі помилки Замовника при роботі в особистому кабінеті, а також за збитки та інші наслідки, що настали для Замовника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Замовника, віруси в його техніці та/або комп’ютері; збої або обмеження, введені регіональним провайдером). </w:t>
      </w:r>
    </w:p>
    <w:p>
      <w:pPr>
        <w:tabs>
          <w:tab w:val="left" w:pos="1025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5.6.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Оператор не несе відповідальність за виконання дій в електронній торговій системі не уповноваженою Замовником  особою, якщо така особа вказала відповідне реєстраційне ім'я (логін) і пароль, по якому електронна торгова система його ідентифікувала як Замовника.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5.7.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Про торгово-промислові палати в Україні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Оператор не несе відповідальність за наслідки технічних збоїв у роботі електронної торгової системи.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5.8.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5.9.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5.10.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>
      <w:pPr>
        <w:tabs>
          <w:tab w:val="left" w:pos="0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54" w:leader="none"/>
        </w:tabs>
        <w:spacing w:before="0" w:after="0" w:line="240"/>
        <w:ind w:right="0" w:left="0" w:firstLine="426"/>
        <w:jc w:val="center"/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ІНШІ УМОВИ</w:t>
      </w:r>
    </w:p>
    <w:p>
      <w:pPr>
        <w:tabs>
          <w:tab w:val="left" w:pos="3119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Цей Договір складено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Цей Договір вважається укладеним і набирає чинності з моменту його підписання Сторонами та його скріплення печатками Сторін.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6.3.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6.4.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Зміни у цей Договір можуть бути внесені тільки у письмовій формі за домовленістю Сторін, що оформлюються додатковою угодою до цього Договору.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6.5.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6.6. </w:t>
      </w:r>
      <w:r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6.7.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>
      <w:pPr>
        <w:tabs>
          <w:tab w:val="left" w:pos="3119" w:leader="none"/>
        </w:tabs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6.8. </w:t>
      </w:r>
      <w:r>
        <w:rPr>
          <w:rFonts w:ascii="Constantia" w:hAnsi="Constantia" w:cs="Constantia" w:eastAsia="Constantia"/>
          <w:color w:val="auto"/>
          <w:spacing w:val="0"/>
          <w:position w:val="0"/>
          <w:sz w:val="24"/>
          <w:shd w:fill="auto" w:val="clear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>
      <w:pPr>
        <w:spacing w:before="0" w:after="0" w:line="240"/>
        <w:ind w:right="0" w:left="0" w:firstLine="426"/>
        <w:jc w:val="both"/>
        <w:rPr>
          <w:rFonts w:ascii="Constantia" w:hAnsi="Constantia" w:cs="Constantia" w:eastAsia="Constant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6"/>
        <w:jc w:val="center"/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Constantia" w:hAnsi="Constantia" w:cs="Constantia" w:eastAsia="Constantia"/>
          <w:b/>
          <w:color w:val="000000"/>
          <w:spacing w:val="0"/>
          <w:position w:val="0"/>
          <w:sz w:val="24"/>
          <w:shd w:fill="FFFFFF" w:val="clear"/>
        </w:rPr>
        <w:t xml:space="preserve">РЕКВІЗИТИ СТОРІН</w:t>
      </w:r>
    </w:p>
    <w:p>
      <w:pPr>
        <w:spacing w:before="0" w:after="0" w:line="240"/>
        <w:ind w:right="0" w:left="0" w:firstLine="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962"/>
        <w:gridCol w:w="4962"/>
      </w:tblGrid>
      <w:tr>
        <w:trPr>
          <w:trHeight w:val="503" w:hRule="auto"/>
          <w:jc w:val="left"/>
        </w:trPr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6"/>
              <w:jc w:val="center"/>
              <w:rPr>
                <w:rFonts w:ascii="Constantia" w:hAnsi="Constantia" w:cs="Constantia" w:eastAsia="Constantia"/>
                <w:spacing w:val="0"/>
                <w:position w:val="0"/>
              </w:rPr>
            </w:pPr>
            <w:r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ОПЕРАТОР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6"/>
              <w:jc w:val="center"/>
              <w:rPr>
                <w:rFonts w:ascii="Constantia" w:hAnsi="Constantia" w:cs="Constantia" w:eastAsia="Constantia"/>
                <w:spacing w:val="0"/>
                <w:position w:val="0"/>
              </w:rPr>
            </w:pPr>
            <w:r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ЗАМОВНИК</w:t>
            </w:r>
          </w:p>
        </w:tc>
      </w:tr>
      <w:tr>
        <w:trPr>
          <w:trHeight w:val="503" w:hRule="auto"/>
          <w:jc w:val="left"/>
        </w:trPr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onstantia" w:hAnsi="Constantia" w:cs="Constantia" w:eastAsia="Constant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Приватне підприємство «НАВІТА»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426"/>
              <w:jc w:val="both"/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Поштова адреса: </w:t>
            </w:r>
            <w:r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  <w:t xml:space="preserve">м.Ужгород, </w:t>
            </w:r>
          </w:p>
          <w:p>
            <w:pPr>
              <w:spacing w:before="0" w:after="120" w:line="240"/>
              <w:ind w:right="0" w:left="0" w:firstLine="0"/>
              <w:jc w:val="left"/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вул.Л.Толстого 10Б офіс 301,302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Код ЄДРПОУ: </w:t>
            </w:r>
            <w:r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  <w:t xml:space="preserve">36609103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FFFFFF" w:val="clear"/>
              </w:rPr>
              <w:t xml:space="preserve">IBAN: </w:t>
            </w:r>
            <w:r>
              <w:rPr>
                <w:rFonts w:ascii="Constantia" w:hAnsi="Constantia" w:cs="Constantia" w:eastAsia="Constantia"/>
                <w:color w:val="333333"/>
                <w:spacing w:val="0"/>
                <w:position w:val="0"/>
                <w:sz w:val="24"/>
                <w:shd w:fill="FFFFFF" w:val="clear"/>
              </w:rPr>
              <w:t xml:space="preserve">UA313122480000026009016000473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Тел.: </w:t>
            </w:r>
            <w:r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  <w:t xml:space="preserve">050  776 70 96</w:t>
            </w:r>
          </w:p>
          <w:p>
            <w:pPr>
              <w:widowControl w:val="false"/>
              <w:spacing w:before="0" w:after="0" w:line="240"/>
              <w:ind w:right="0" w:left="0" w:firstLine="37"/>
              <w:jc w:val="both"/>
              <w:rPr>
                <w:rFonts w:ascii="Constantia" w:hAnsi="Constantia" w:cs="Constantia" w:eastAsia="Constantia"/>
                <w:spacing w:val="0"/>
                <w:position w:val="0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Електронна пошта: </w:t>
            </w:r>
            <w:r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  <w:t xml:space="preserve">ntvzem@gmail.com</w:t>
            </w:r>
            <w:r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onstantia" w:hAnsi="Constantia" w:cs="Constantia" w:eastAsia="Constantia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navita8887@gmail.com</w:t>
            </w: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Юридична адреса: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Поштова адреса: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ІПН: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Серія та номер паспорту: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Свідоцтво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:                     </w:t>
            </w: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від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Тел.: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Електронна пошта: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Банківські реквізити: </w:t>
            </w:r>
          </w:p>
        </w:tc>
      </w:tr>
      <w:tr>
        <w:trPr>
          <w:trHeight w:val="612" w:hRule="auto"/>
          <w:jc w:val="left"/>
        </w:trPr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Директор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37"/>
              <w:jc w:val="left"/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 </w:t>
            </w:r>
            <w:r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В.Дупин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onstantia" w:hAnsi="Constantia" w:cs="Constantia" w:eastAsia="Constantia"/>
                <w:spacing w:val="0"/>
                <w:position w:val="0"/>
              </w:rPr>
            </w:pPr>
          </w:p>
        </w:tc>
        <w:tc>
          <w:tcPr>
            <w:tcW w:w="49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6"/>
              <w:jc w:val="both"/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Арбітражний керуючий</w:t>
            </w:r>
          </w:p>
          <w:p>
            <w:pPr>
              <w:spacing w:before="0" w:after="0" w:line="240"/>
              <w:ind w:right="0" w:left="0" w:firstLine="6"/>
              <w:jc w:val="both"/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6"/>
              <w:jc w:val="both"/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onstantia" w:hAnsi="Constantia" w:cs="Constantia" w:eastAsia="Constanti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______________________ ______________</w:t>
            </w:r>
          </w:p>
          <w:p>
            <w:pPr>
              <w:spacing w:before="0" w:after="0" w:line="240"/>
              <w:ind w:right="0" w:left="0" w:firstLine="6"/>
              <w:jc w:val="center"/>
              <w:rPr>
                <w:rFonts w:ascii="Constantia" w:hAnsi="Constantia" w:cs="Constantia" w:eastAsia="Constantia"/>
                <w:spacing w:val="0"/>
                <w:position w:val="0"/>
              </w:rPr>
            </w:pPr>
            <w:r>
              <w:rPr>
                <w:rFonts w:ascii="Constantia" w:hAnsi="Constantia" w:cs="Constantia" w:eastAsia="Constantia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П.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.rada.gov.ua/laws/show/2597-19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sale.navita.com.ua/" Id="docRId0" Type="http://schemas.openxmlformats.org/officeDocument/2006/relationships/hyperlink" /><Relationship TargetMode="External" Target="https://zakon.rada.gov.ua/laws/show/2597-19" Id="docRId2" Type="http://schemas.openxmlformats.org/officeDocument/2006/relationships/hyperlink" /><Relationship Target="styles.xml" Id="docRId4" Type="http://schemas.openxmlformats.org/officeDocument/2006/relationships/styles" /></Relationships>
</file>